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6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426"/>
        <w:gridCol w:w="1275"/>
        <w:gridCol w:w="1276"/>
        <w:gridCol w:w="1789"/>
        <w:gridCol w:w="567"/>
        <w:gridCol w:w="196"/>
        <w:gridCol w:w="1134"/>
        <w:gridCol w:w="12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66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</w:rPr>
              <w:t>审计评价</w:t>
            </w:r>
          </w:p>
          <w:p>
            <w:pPr>
              <w:spacing w:line="360" w:lineRule="auto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中关村自主品牌创新发展协会：</w:t>
            </w:r>
          </w:p>
          <w:p>
            <w:pPr>
              <w:tabs>
                <w:tab w:val="left" w:pos="6860"/>
              </w:tabs>
              <w:adjustRightInd w:val="0"/>
              <w:snapToGrid w:val="0"/>
              <w:spacing w:line="5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贵单位已建立相应的财务制度、资产管理制度、票据管理制度。会计基础工作规范，使用计算机记账，已建立了现金日记账、银行存款日记账、明细账及总分类账；已建立固定资产帐页，年末已进行固定资产盘点；财务收支手续齐备；记账凭证均附有原始票据。</w:t>
            </w:r>
          </w:p>
          <w:p>
            <w:pPr>
              <w:tabs>
                <w:tab w:val="left" w:pos="6860"/>
              </w:tabs>
              <w:adjustRightInd w:val="0"/>
              <w:snapToGrid w:val="0"/>
              <w:spacing w:line="5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会计核算规范，原始凭证齐全，各项业务记录真实，手续完备。</w:t>
            </w:r>
          </w:p>
          <w:p>
            <w:pPr>
              <w:tabs>
                <w:tab w:val="left" w:pos="6860"/>
              </w:tabs>
              <w:adjustRightInd w:val="0"/>
              <w:snapToGrid w:val="0"/>
              <w:spacing w:line="5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使用发票种类：会费收据、服务业发票、事业单位银钱收据、捐赠发票等。发票使用合规。（发票使用问题简述。）</w:t>
            </w:r>
          </w:p>
          <w:p>
            <w:pPr>
              <w:tabs>
                <w:tab w:val="left" w:pos="6860"/>
              </w:tabs>
              <w:adjustRightInd w:val="0"/>
              <w:snapToGrid w:val="0"/>
              <w:spacing w:line="5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内部控制符合基本要求，有符合内部会计控制的现金管理、支票管理、固定资产管理、财务开支报销、货币资金管理、财务管理等制度，并按照“不相容职务相互分离”的原则实施岗位分工控制、经办人的职责，实施授权批准控制并实施监督检查。</w:t>
            </w:r>
          </w:p>
          <w:p>
            <w:pPr>
              <w:tabs>
                <w:tab w:val="left" w:pos="6860"/>
              </w:tabs>
              <w:adjustRightInd w:val="0"/>
              <w:snapToGrid w:val="0"/>
              <w:spacing w:line="5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未向分支机构、代表机构、办事机构收取或变相收取管理费用；</w:t>
            </w:r>
          </w:p>
          <w:p>
            <w:pPr>
              <w:tabs>
                <w:tab w:val="left" w:pos="6860"/>
              </w:tabs>
              <w:adjustRightInd w:val="0"/>
              <w:snapToGrid w:val="0"/>
              <w:spacing w:line="5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未发现分支机构、代表机构财务管理存在问题；</w:t>
            </w:r>
          </w:p>
          <w:p>
            <w:pPr>
              <w:tabs>
                <w:tab w:val="left" w:pos="6860"/>
              </w:tabs>
              <w:adjustRightInd w:val="0"/>
              <w:snapToGrid w:val="0"/>
              <w:spacing w:line="5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未发现贵单位以各种形式设立“小金库”；</w:t>
            </w:r>
          </w:p>
          <w:p>
            <w:pPr>
              <w:tabs>
                <w:tab w:val="left" w:pos="6860"/>
              </w:tabs>
              <w:adjustRightInd w:val="0"/>
              <w:snapToGrid w:val="0"/>
              <w:spacing w:line="5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未发现贵单位存在违法违规收费行为；</w:t>
            </w:r>
          </w:p>
          <w:p>
            <w:pPr>
              <w:tabs>
                <w:tab w:val="left" w:pos="6860"/>
              </w:tabs>
              <w:adjustRightInd w:val="0"/>
              <w:snapToGrid w:val="0"/>
              <w:spacing w:line="5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未发现贵单位存在侵占、私分、挪用社会团体资产现象；</w:t>
            </w:r>
          </w:p>
          <w:p>
            <w:pPr>
              <w:tabs>
                <w:tab w:val="left" w:pos="6860"/>
              </w:tabs>
              <w:adjustRightInd w:val="0"/>
              <w:snapToGrid w:val="0"/>
              <w:spacing w:line="5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未发现贵单位存在兼职退（离）休干部领取薪酬、奖金、津贴等报酬或其他额外利益以及各种名目的补贴现象；</w:t>
            </w:r>
          </w:p>
          <w:p>
            <w:pPr>
              <w:tabs>
                <w:tab w:val="left" w:pos="6860"/>
              </w:tabs>
              <w:adjustRightInd w:val="0"/>
              <w:snapToGrid w:val="0"/>
              <w:spacing w:line="5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我们认为你会在管理中存在以下问题：无</w:t>
            </w:r>
          </w:p>
          <w:p>
            <w:pPr>
              <w:tabs>
                <w:tab w:val="left" w:pos="6860"/>
              </w:tabs>
              <w:adjustRightInd w:val="0"/>
              <w:snapToGrid w:val="0"/>
              <w:spacing w:line="5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tabs>
                <w:tab w:val="left" w:pos="6860"/>
              </w:tabs>
              <w:adjustRightInd w:val="0"/>
              <w:snapToGrid w:val="0"/>
              <w:spacing w:line="5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北京鸿天众</w:t>
            </w:r>
            <w:r>
              <w:rPr>
                <w:rFonts w:ascii="仿宋_GB2312" w:hAnsi="仿宋" w:eastAsia="仿宋_GB2312"/>
                <w:szCs w:val="21"/>
              </w:rPr>
              <w:pict>
                <v:shape id="_x0000_s1026" o:spid="_x0000_s1026" o:spt="201" type="#_x0000_t201" style="position:absolute;left:0pt;margin-left:49.5pt;margin-top:537pt;height:120.05pt;width:123.8pt;mso-position-horizontal-relative:page;mso-position-vertical-relative:page;z-index:251661312;mso-width-relative:page;mso-height-relative:page;" o:ole="t" filled="f" o:preferrelative="t" stroked="f" coordsize="21600,21600">
                  <v:path/>
                  <v:fill on="f" alignshape="1" focussize="0,0"/>
                  <v:stroke on="f"/>
                  <v:imagedata r:id="rId6" grayscale="f" bilevel="f" o:title=""/>
                  <o:lock v:ext="edit" aspectratio="t"/>
                </v:shape>
                <w:control r:id="rId5" w:name="BJCAWordSign4" w:shapeid="_x0000_s1026"/>
              </w:pict>
            </w:r>
            <w:r>
              <w:rPr>
                <w:rFonts w:hint="eastAsia" w:ascii="仿宋_GB2312" w:hAnsi="仿宋" w:eastAsia="仿宋_GB2312"/>
                <w:szCs w:val="21"/>
              </w:rPr>
              <w:t>道会计师事务所有限公司                 中国注册会计师：</w:t>
            </w:r>
            <w:r>
              <w:rPr>
                <w:rFonts w:ascii="仿宋_GB2312" w:hAnsi="仿宋" w:eastAsia="仿宋_GB2312"/>
                <w:szCs w:val="21"/>
              </w:rPr>
              <w:pict>
                <v:shape id="_x0000_s1027" o:spid="_x0000_s1027" o:spt="201" type="#_x0000_t201" style="position:absolute;left:0pt;margin-left:368.25pt;margin-top:536.25pt;height:42.75pt;width:85.55pt;mso-position-horizontal-relative:page;mso-position-vertical-relative:page;z-index:251658240;mso-width-relative:page;mso-height-relative:page;" o:ole="t" filled="f" o:preferrelative="t" stroked="f" coordsize="21600,21600">
                  <v:path/>
                  <v:fill on="f" alignshape="1" focussize="0,0"/>
                  <v:stroke on="f"/>
                  <v:imagedata r:id="rId8" grayscale="f" bilevel="f" o:title=""/>
                  <o:lock v:ext="edit" aspectratio="t"/>
                </v:shape>
                <w:control r:id="rId7" w:name="BJCAWordSign1" w:shapeid="_x0000_s1027"/>
              </w:pict>
            </w:r>
          </w:p>
          <w:p>
            <w:pPr>
              <w:tabs>
                <w:tab w:val="left" w:pos="6860"/>
              </w:tabs>
              <w:adjustRightInd w:val="0"/>
              <w:snapToGrid w:val="0"/>
              <w:spacing w:line="5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tabs>
                <w:tab w:val="left" w:pos="6860"/>
              </w:tabs>
              <w:adjustRightInd w:val="0"/>
              <w:snapToGrid w:val="0"/>
              <w:spacing w:line="540" w:lineRule="exact"/>
              <w:ind w:firstLine="420" w:firstLineChars="2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                                              中国注册会计师：</w:t>
            </w:r>
            <w:r>
              <w:rPr>
                <w:rFonts w:ascii="仿宋_GB2312" w:hAnsi="仿宋" w:eastAsia="仿宋_GB2312"/>
                <w:szCs w:val="21"/>
              </w:rPr>
              <w:pict>
                <v:shape id="_x0000_s1028" o:spid="_x0000_s1028" o:spt="201" type="#_x0000_t201" style="position:absolute;left:0pt;margin-left:364.5pt;margin-top:591.75pt;height:42.75pt;width:85.55pt;mso-position-horizontal-relative:page;mso-position-vertical-relative:page;z-index:251662336;mso-width-relative:page;mso-height-relative:page;" o:ole="t" filled="f" o:preferrelative="t" stroked="f" coordsize="21600,21600">
                  <v:path/>
                  <v:fill on="f" alignshape="1" focussize="0,0"/>
                  <v:stroke on="f"/>
                  <v:imagedata r:id="rId10" grayscale="f" bilevel="f" o:title=""/>
                  <o:lock v:ext="edit" aspectratio="t"/>
                </v:shape>
                <w:control r:id="rId9" w:name="BJCAWordSign5" w:shapeid="_x0000_s1028"/>
              </w:pic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widowControl/>
              <w:spacing w:line="300" w:lineRule="atLeast"/>
              <w:ind w:firstLine="1050" w:firstLineChars="500"/>
              <w:rPr>
                <w:rFonts w:hint="eastAsia" w:ascii="仿宋_GB2312" w:hAnsi="宋体" w:eastAsia="仿宋_GB2312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中国</w:t>
            </w:r>
            <w:r>
              <w:rPr>
                <w:rFonts w:hint="eastAsia" w:ascii="宋体" w:hAnsi="宋体" w:cs="宋体"/>
                <w:szCs w:val="21"/>
              </w:rPr>
              <w:t>•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北京                                  2016年 04月 30日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6"/>
                <w:szCs w:val="36"/>
              </w:rPr>
              <w:t>资 产 负 债 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25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编制单位: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中关村自主品牌创新发展协会              2015年12月31日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6"/>
                <w:szCs w:val="16"/>
              </w:rPr>
              <w:t>资　　　　产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6"/>
                <w:szCs w:val="16"/>
              </w:rPr>
              <w:t xml:space="preserve"> 行次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6"/>
                <w:szCs w:val="16"/>
              </w:rPr>
              <w:t>年初数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6"/>
                <w:szCs w:val="16"/>
              </w:rPr>
              <w:t>年末数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6"/>
                <w:szCs w:val="16"/>
              </w:rPr>
              <w:t>负债和净资产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6"/>
                <w:szCs w:val="16"/>
              </w:rPr>
              <w:t xml:space="preserve"> 行次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6"/>
                <w:szCs w:val="16"/>
              </w:rPr>
              <w:t>年初数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6"/>
                <w:szCs w:val="16"/>
              </w:rPr>
              <w:t>年末数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流动资产：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流动负债：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货币资产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1,711,127.75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662,721.44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短期借款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23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短期投资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应付款项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24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261"/>
              </w:tabs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136,418.45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261"/>
              </w:tabs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58,300.00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应收款项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516,684.00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应付工资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25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预付账款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516,684.00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应交税金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26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7,336.89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1,655.48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存货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 xml:space="preserve">  预收账款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27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1,500,000.00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1,544,100.00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待摊费用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6,500.00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 xml:space="preserve">  预提费用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28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一年内到期的长期债权投资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 xml:space="preserve">  预计负债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29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其他流动资产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ind w:right="-147" w:rightChars="-70" w:firstLine="160" w:firstLineChars="100"/>
              <w:jc w:val="lef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一年内到期的长期负债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30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流动资产合计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1,717,627.75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1,696,089.44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其他流动负债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31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流动负债合计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32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1,643,755.34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1,604,055.48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长期投资：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长期股权投资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长期负债：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长期债权投资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长期借款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33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长期投资合计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长期应付款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34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1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固定资产：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其他长期负债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35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固定资产原价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79,088.50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79,088.50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长期负债合计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36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1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减：累计折旧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66,601.88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75,134.08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固定资产净值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12,486.62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3,954.42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受托代理负债：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在建工程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受托代理负债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37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文物文化资产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　　　负债合计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38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固定资产清理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1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固定资产合计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12,486.62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3,954.42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净资产：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无形资产：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非限定性净资产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39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86,359.03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95,988.38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无形资产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限定性净资产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40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净资产合计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41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86,359.03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95,988.38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受托代理资产：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受托代理资产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资产合计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1,730,114.37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1,700,043.86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负债和净资产总计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42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1,730,114.37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1,700,043.86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662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color w:val="4D4D4D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4D4D4D"/>
                <w:kern w:val="0"/>
                <w:sz w:val="16"/>
                <w:szCs w:val="16"/>
              </w:rPr>
              <w:t>单位负责人：                        制表：                         复核:</w:t>
            </w:r>
          </w:p>
        </w:tc>
      </w:tr>
    </w:tbl>
    <w:p>
      <w:pPr>
        <w:widowControl/>
        <w:spacing w:line="360" w:lineRule="auto"/>
        <w:jc w:val="left"/>
        <w:rPr>
          <w:rFonts w:hint="eastAsia" w:ascii="仿宋_GB2312" w:hAnsi="宋体" w:eastAsia="仿宋_GB2312" w:cs="宋体"/>
          <w:color w:val="4D4D4D"/>
          <w:kern w:val="0"/>
          <w:sz w:val="16"/>
          <w:szCs w:val="16"/>
        </w:rPr>
      </w:pPr>
      <w:r>
        <w:rPr>
          <w:rFonts w:hint="eastAsia" w:ascii="仿宋_GB2312" w:hAnsi="宋体" w:eastAsia="仿宋_GB2312" w:cs="宋体"/>
          <w:color w:val="4D4D4D"/>
          <w:kern w:val="0"/>
          <w:sz w:val="16"/>
          <w:szCs w:val="16"/>
        </w:rPr>
        <w:t>　</w:t>
      </w:r>
    </w:p>
    <w:tbl>
      <w:tblPr>
        <w:tblStyle w:val="4"/>
        <w:tblW w:w="1017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2"/>
        <w:gridCol w:w="540"/>
        <w:gridCol w:w="1245"/>
        <w:gridCol w:w="591"/>
        <w:gridCol w:w="172"/>
        <w:gridCol w:w="64"/>
        <w:gridCol w:w="304"/>
        <w:gridCol w:w="854"/>
        <w:gridCol w:w="1180"/>
        <w:gridCol w:w="7"/>
        <w:gridCol w:w="236"/>
        <w:gridCol w:w="486"/>
        <w:gridCol w:w="243"/>
        <w:gridCol w:w="1078"/>
        <w:gridCol w:w="236"/>
        <w:gridCol w:w="7"/>
        <w:gridCol w:w="2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3" w:type="dxa"/>
          <w:trHeight w:val="315" w:hRule="atLeast"/>
          <w:jc w:val="center"/>
        </w:trPr>
        <w:tc>
          <w:tcPr>
            <w:tcW w:w="969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6"/>
                <w:szCs w:val="36"/>
              </w:rPr>
              <w:t>业务活动表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color w:val="4D4D4D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3" w:type="dxa"/>
          <w:trHeight w:val="315" w:hRule="atLeast"/>
          <w:jc w:val="center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　　　　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会民非03表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color w:val="4D4D4D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3" w:type="dxa"/>
          <w:trHeight w:val="315" w:hRule="atLeast"/>
          <w:jc w:val="center"/>
        </w:trPr>
        <w:tc>
          <w:tcPr>
            <w:tcW w:w="7642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编制单位: 中关村自主品牌创新发展协会                2015年12月31日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单位：元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color w:val="4D4D4D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3" w:type="dxa"/>
          <w:trHeight w:val="315" w:hRule="atLeast"/>
          <w:jc w:val="center"/>
        </w:trPr>
        <w:tc>
          <w:tcPr>
            <w:tcW w:w="26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6"/>
                <w:szCs w:val="16"/>
              </w:rPr>
              <w:t>项目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6"/>
                <w:szCs w:val="16"/>
              </w:rPr>
              <w:t>行次</w:t>
            </w:r>
          </w:p>
        </w:tc>
        <w:tc>
          <w:tcPr>
            <w:tcW w:w="32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6"/>
                <w:szCs w:val="16"/>
              </w:rPr>
              <w:t>上年数</w:t>
            </w:r>
          </w:p>
        </w:tc>
        <w:tc>
          <w:tcPr>
            <w:tcW w:w="32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6"/>
                <w:szCs w:val="16"/>
              </w:rPr>
              <w:t>本年数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color w:val="4D4D4D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3" w:type="dxa"/>
          <w:trHeight w:val="315" w:hRule="atLeast"/>
          <w:jc w:val="center"/>
        </w:trPr>
        <w:tc>
          <w:tcPr>
            <w:tcW w:w="26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6"/>
                <w:szCs w:val="16"/>
              </w:rPr>
              <w:t>非限定性</w:t>
            </w:r>
          </w:p>
        </w:tc>
        <w:tc>
          <w:tcPr>
            <w:tcW w:w="763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6"/>
                <w:szCs w:val="16"/>
              </w:rPr>
              <w:t>限定性</w:t>
            </w:r>
          </w:p>
        </w:tc>
        <w:tc>
          <w:tcPr>
            <w:tcW w:w="1222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6"/>
                <w:szCs w:val="16"/>
              </w:rPr>
              <w:t>合计</w:t>
            </w:r>
          </w:p>
        </w:tc>
        <w:tc>
          <w:tcPr>
            <w:tcW w:w="118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6"/>
                <w:szCs w:val="16"/>
              </w:rPr>
              <w:t>非限定性</w:t>
            </w:r>
          </w:p>
        </w:tc>
        <w:tc>
          <w:tcPr>
            <w:tcW w:w="72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6"/>
                <w:szCs w:val="16"/>
              </w:rPr>
              <w:t>限定性</w:t>
            </w:r>
          </w:p>
        </w:tc>
        <w:tc>
          <w:tcPr>
            <w:tcW w:w="132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6"/>
                <w:szCs w:val="16"/>
              </w:rPr>
              <w:t>合计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color w:val="4D4D4D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3" w:type="dxa"/>
          <w:trHeight w:val="315" w:hRule="atLeast"/>
          <w:jc w:val="center"/>
        </w:trPr>
        <w:tc>
          <w:tcPr>
            <w:tcW w:w="26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6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22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18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32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color w:val="4D4D4D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3" w:type="dxa"/>
          <w:trHeight w:val="397" w:hRule="atLeast"/>
          <w:jc w:val="center"/>
        </w:trPr>
        <w:tc>
          <w:tcPr>
            <w:tcW w:w="2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一、收入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2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color w:val="4D4D4D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3" w:type="dxa"/>
          <w:trHeight w:val="397" w:hRule="atLeast"/>
          <w:jc w:val="center"/>
        </w:trPr>
        <w:tc>
          <w:tcPr>
            <w:tcW w:w="2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ind w:right="-147" w:firstLine="400" w:firstLineChars="250"/>
              <w:jc w:val="lef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其中：捐赠收入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20,000.00　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22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20,000.00　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30,000.00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30,000.00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color w:val="4D4D4D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3" w:type="dxa"/>
          <w:trHeight w:val="397" w:hRule="atLeast"/>
          <w:jc w:val="center"/>
        </w:trPr>
        <w:tc>
          <w:tcPr>
            <w:tcW w:w="2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ind w:firstLine="838" w:firstLineChars="524"/>
              <w:jc w:val="lef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会费收入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763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22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1,241,000.00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1,241,000.00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color w:val="4D4D4D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3" w:type="dxa"/>
          <w:trHeight w:val="397" w:hRule="atLeast"/>
          <w:jc w:val="center"/>
        </w:trPr>
        <w:tc>
          <w:tcPr>
            <w:tcW w:w="2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ind w:firstLine="838" w:firstLineChars="524"/>
              <w:jc w:val="lef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提供服务收入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359,223.31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22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359,223.31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117,378.63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117,378.63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color w:val="4D4D4D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3" w:type="dxa"/>
          <w:trHeight w:val="397" w:hRule="atLeast"/>
          <w:jc w:val="center"/>
        </w:trPr>
        <w:tc>
          <w:tcPr>
            <w:tcW w:w="2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ind w:firstLine="838" w:firstLineChars="524"/>
              <w:jc w:val="lef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商品销售收入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763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22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715,000.00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715,000.00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color w:val="4D4D4D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3" w:type="dxa"/>
          <w:trHeight w:val="397" w:hRule="atLeast"/>
          <w:jc w:val="center"/>
        </w:trPr>
        <w:tc>
          <w:tcPr>
            <w:tcW w:w="2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ind w:firstLine="838" w:firstLineChars="524"/>
              <w:jc w:val="lef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政府补肋收入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558.16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22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558.16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color w:val="4D4D4D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3" w:type="dxa"/>
          <w:trHeight w:val="397" w:hRule="atLeast"/>
          <w:jc w:val="center"/>
        </w:trPr>
        <w:tc>
          <w:tcPr>
            <w:tcW w:w="2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ind w:firstLine="838" w:firstLineChars="524"/>
              <w:jc w:val="lef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投资收益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763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22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color w:val="4D4D4D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3" w:type="dxa"/>
          <w:trHeight w:val="397" w:hRule="atLeast"/>
          <w:jc w:val="center"/>
        </w:trPr>
        <w:tc>
          <w:tcPr>
            <w:tcW w:w="2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ind w:firstLine="838" w:firstLineChars="524"/>
              <w:jc w:val="lef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其他收入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763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22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3,521.37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3,521.37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color w:val="4D4D4D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3" w:type="dxa"/>
          <w:trHeight w:val="397" w:hRule="atLeast"/>
          <w:jc w:val="center"/>
        </w:trPr>
        <w:tc>
          <w:tcPr>
            <w:tcW w:w="2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收入合计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11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379,781.47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22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379,781.47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2,106,900.00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2,106,900.00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color w:val="4D4D4D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3" w:type="dxa"/>
          <w:trHeight w:val="397" w:hRule="atLeast"/>
          <w:jc w:val="center"/>
        </w:trPr>
        <w:tc>
          <w:tcPr>
            <w:tcW w:w="2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二、费用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color w:val="4D4D4D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3" w:type="dxa"/>
          <w:trHeight w:val="397" w:hRule="atLeast"/>
          <w:jc w:val="center"/>
        </w:trPr>
        <w:tc>
          <w:tcPr>
            <w:tcW w:w="2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（一）业务活动成本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12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293,892.81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293,892.81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1,456,916.57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1,456,916.57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color w:val="4D4D4D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3" w:type="dxa"/>
          <w:trHeight w:val="397" w:hRule="atLeast"/>
          <w:jc w:val="center"/>
        </w:trPr>
        <w:tc>
          <w:tcPr>
            <w:tcW w:w="2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ind w:firstLine="297" w:firstLineChars="186"/>
              <w:jc w:val="lef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其中：①捐赠项目成本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color w:val="4D4D4D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3" w:type="dxa"/>
          <w:trHeight w:val="397" w:hRule="atLeast"/>
          <w:jc w:val="center"/>
        </w:trPr>
        <w:tc>
          <w:tcPr>
            <w:tcW w:w="2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ind w:firstLine="800" w:firstLineChars="500"/>
              <w:jc w:val="lef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②提供服务成本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color w:val="4D4D4D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3" w:type="dxa"/>
          <w:trHeight w:val="397" w:hRule="atLeast"/>
          <w:jc w:val="center"/>
        </w:trPr>
        <w:tc>
          <w:tcPr>
            <w:tcW w:w="2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ind w:firstLine="800" w:firstLineChars="500"/>
              <w:jc w:val="lef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③销售商品成本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color w:val="4D4D4D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3" w:type="dxa"/>
          <w:trHeight w:val="397" w:hRule="atLeast"/>
          <w:jc w:val="center"/>
        </w:trPr>
        <w:tc>
          <w:tcPr>
            <w:tcW w:w="2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ind w:firstLine="800" w:firstLineChars="500"/>
              <w:jc w:val="lef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④会员服务成本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color w:val="4D4D4D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3" w:type="dxa"/>
          <w:trHeight w:val="397" w:hRule="atLeast"/>
          <w:jc w:val="center"/>
        </w:trPr>
        <w:tc>
          <w:tcPr>
            <w:tcW w:w="2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ind w:firstLine="800" w:firstLineChars="500"/>
              <w:jc w:val="lef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⑤业务活动税金及附加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color w:val="4D4D4D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3" w:type="dxa"/>
          <w:trHeight w:val="397" w:hRule="atLeast"/>
          <w:jc w:val="center"/>
        </w:trPr>
        <w:tc>
          <w:tcPr>
            <w:tcW w:w="2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（二）管理费用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21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79,228.29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79,228.29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641,324.21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641,324.21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color w:val="4D4D4D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3" w:type="dxa"/>
          <w:trHeight w:val="397" w:hRule="atLeast"/>
          <w:jc w:val="center"/>
        </w:trPr>
        <w:tc>
          <w:tcPr>
            <w:tcW w:w="2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（三）筹资费用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24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-659.44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-659.44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-2,761.57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-2,761.57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color w:val="4D4D4D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3" w:type="dxa"/>
          <w:trHeight w:val="397" w:hRule="atLeast"/>
          <w:jc w:val="center"/>
        </w:trPr>
        <w:tc>
          <w:tcPr>
            <w:tcW w:w="2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（四）其他费用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28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1,152.30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1,152.30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color w:val="4D4D4D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3" w:type="dxa"/>
          <w:trHeight w:val="539" w:hRule="atLeast"/>
          <w:jc w:val="center"/>
        </w:trPr>
        <w:tc>
          <w:tcPr>
            <w:tcW w:w="2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费用合计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35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373,613.96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373,613.96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2,095,479.21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2,095,479.21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color w:val="4D4D4D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3" w:type="dxa"/>
          <w:trHeight w:val="615" w:hRule="atLeast"/>
          <w:jc w:val="center"/>
        </w:trPr>
        <w:tc>
          <w:tcPr>
            <w:tcW w:w="2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三、限定性净资产转为非限定性净资产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40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color w:val="4D4D4D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3" w:type="dxa"/>
          <w:trHeight w:val="870" w:hRule="atLeast"/>
          <w:jc w:val="center"/>
        </w:trPr>
        <w:tc>
          <w:tcPr>
            <w:tcW w:w="2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四、净资产变动额（若为净资产减少额，以“-”号填列）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45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6,167.51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6,167.51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11,420.79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11,420.79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color w:val="4D4D4D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3" w:type="dxa"/>
          <w:trHeight w:val="383" w:hRule="atLeast"/>
          <w:jc w:val="center"/>
        </w:trPr>
        <w:tc>
          <w:tcPr>
            <w:tcW w:w="9692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单位负责人：        　　　　       　　　　　    制表： 　　　　　　                         复核: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color w:val="4D4D4D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color w:val="4D4D4D"/>
                <w:kern w:val="0"/>
                <w:sz w:val="1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color w:val="4D4D4D"/>
                <w:kern w:val="0"/>
                <w:sz w:val="1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color w:val="4D4D4D"/>
                <w:kern w:val="0"/>
                <w:sz w:val="1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color w:val="4D4D4D"/>
                <w:kern w:val="0"/>
                <w:sz w:val="1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color w:val="4D4D4D"/>
                <w:kern w:val="0"/>
                <w:sz w:val="1"/>
                <w:szCs w:val="18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color w:val="4D4D4D"/>
                <w:kern w:val="0"/>
                <w:sz w:val="1"/>
                <w:szCs w:val="1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color w:val="4D4D4D"/>
                <w:kern w:val="0"/>
                <w:sz w:val="1"/>
                <w:szCs w:val="18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color w:val="4D4D4D"/>
                <w:kern w:val="0"/>
                <w:sz w:val="1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color w:val="4D4D4D"/>
                <w:kern w:val="0"/>
                <w:sz w:val="1"/>
                <w:szCs w:val="18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color w:val="4D4D4D"/>
                <w:kern w:val="0"/>
                <w:sz w:val="1"/>
                <w:szCs w:val="18"/>
              </w:rPr>
            </w:pPr>
          </w:p>
        </w:tc>
        <w:tc>
          <w:tcPr>
            <w:tcW w:w="13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color w:val="4D4D4D"/>
                <w:kern w:val="0"/>
                <w:sz w:val="1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仿宋_GB2312" w:hAnsi="宋体" w:eastAsia="仿宋_GB2312" w:cs="宋体"/>
                <w:color w:val="4D4D4D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D4D4D"/>
                <w:kern w:val="0"/>
                <w:sz w:val="24"/>
              </w:rPr>
              <w:t> </w:t>
            </w:r>
          </w:p>
        </w:tc>
      </w:tr>
    </w:tbl>
    <w:p>
      <w:pPr>
        <w:widowControl/>
        <w:spacing w:line="300" w:lineRule="atLeast"/>
        <w:jc w:val="left"/>
        <w:rPr>
          <w:rFonts w:hint="eastAsia" w:ascii="仿宋_GB2312" w:hAnsi="宋体" w:eastAsia="仿宋_GB2312" w:cs="宋体"/>
          <w:color w:val="4D4D4D"/>
          <w:kern w:val="0"/>
          <w:sz w:val="24"/>
          <w:szCs w:val="21"/>
        </w:rPr>
      </w:pPr>
    </w:p>
    <w:p>
      <w:pPr>
        <w:widowControl/>
        <w:spacing w:line="300" w:lineRule="atLeast"/>
        <w:jc w:val="left"/>
        <w:rPr>
          <w:rFonts w:hint="eastAsia" w:ascii="仿宋_GB2312" w:hAnsi="宋体" w:eastAsia="仿宋_GB2312" w:cs="宋体"/>
          <w:color w:val="4D4D4D"/>
          <w:kern w:val="0"/>
          <w:sz w:val="24"/>
          <w:szCs w:val="21"/>
        </w:rPr>
      </w:pPr>
    </w:p>
    <w:p>
      <w:pPr>
        <w:widowControl/>
        <w:spacing w:line="300" w:lineRule="atLeast"/>
        <w:jc w:val="left"/>
        <w:rPr>
          <w:rFonts w:hint="eastAsia" w:ascii="仿宋_GB2312" w:hAnsi="宋体" w:eastAsia="仿宋_GB2312" w:cs="宋体"/>
          <w:color w:val="4D4D4D"/>
          <w:kern w:val="0"/>
          <w:sz w:val="24"/>
          <w:szCs w:val="21"/>
        </w:rPr>
      </w:pPr>
    </w:p>
    <w:tbl>
      <w:tblPr>
        <w:tblStyle w:val="4"/>
        <w:tblW w:w="879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0"/>
        <w:gridCol w:w="975"/>
        <w:gridCol w:w="40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现金流量表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会民非03表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7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tLeast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编制单位：</w:t>
            </w: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中关村自主品牌创新发展协会</w:t>
            </w: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 xml:space="preserve">            2015年12月31日                             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项            目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行次</w:t>
            </w:r>
          </w:p>
        </w:tc>
        <w:tc>
          <w:tcPr>
            <w:tcW w:w="4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一、业务活动产生的现金流量：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1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 w:cs="宋体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接受捐赠收到的现金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2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30,000.00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收到会费收到的现金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3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1,241,000.00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提供服务收到的现金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4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117,378.63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销售商品收到的现金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5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759,100.00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政府补助收到的现金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6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收到的其他与业务活动有关的现金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7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现金流入小计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8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2,147,478.63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支付给员工以及为员工支付的现金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9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186,343.95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购买商品接受劳务支付的现金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10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1,854,626.71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支付的其他与业务活动有关的现金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11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1,154,914.28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现金流出小计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12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3,195,884.94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业务活动产生的现金净流量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13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-1,048,406.31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二、投资活动产生的现金净流量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14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收回投资所收到的现金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15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取得投资收益所收的现金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16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处置固定资和产无形资产所收回的现金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17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收到的其他与投资活动有关的现金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18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现金流入小计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19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购建固定资和产无形资产所支付的现金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20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 xml:space="preserve">对外投资所支付的现金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21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支付的其他与投资活动有关的现金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22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现金流出小计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23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投资活动产生的现金流量净额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24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三、筹资活动产生的现金流量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25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借款所收到的现金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26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收到的其他与筹资活动有关的现金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27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现金流入小计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28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偿还借款所支付的现金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29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偿付利息所支付的现金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30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支付的其他与筹资活动有关的现金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31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现金流出小计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32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筹资活动产生的现金流量净额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33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四、汇率变动对现金的影响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34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五、现金及现金等价物净增加额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35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right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-1,048,406.31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9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单位负责人：                   制表：                          复核:</w:t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7F33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3.xml"/><Relationship Id="rId8" Type="http://schemas.openxmlformats.org/officeDocument/2006/relationships/image" Target="media/image2.wmf"/><Relationship Id="rId7" Type="http://schemas.openxmlformats.org/officeDocument/2006/relationships/control" Target="activeX/activeX2.xml"/><Relationship Id="rId6" Type="http://schemas.openxmlformats.org/officeDocument/2006/relationships/image" Target="media/image1.wmf"/><Relationship Id="rId5" Type="http://schemas.openxmlformats.org/officeDocument/2006/relationships/control" Target="activeX/activeX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LYC</dc:creator>
  <cp:lastModifiedBy>LYC</cp:lastModifiedBy>
  <dcterms:modified xsi:type="dcterms:W3CDTF">2017-10-13T03:13:33Z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